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m25prdl8wpe4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Your Professional Brand Image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i4mm79uwerde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3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Professional Self-Awareness</w:t>
      </w:r>
      <w:r w:rsidDel="00000000" w:rsidR="00000000" w:rsidRPr="00000000">
        <w:rPr>
          <w:rtl w:val="0"/>
        </w:rPr>
        <w:t xml:space="preserve"> extends beyond knowing your inner feelings; it includes understanding how those feelings and behaviors are perceived by others. This is often called your "Personal Brand"—the reputation and promise of value you present to an employer.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hh9vi5wp8v9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Gap: Identity vs. Image</w:t>
      </w:r>
      <w:r w:rsidDel="00000000" w:rsidR="00000000" w:rsidRPr="00000000">
        <w:rPr>
          <w:rtl w:val="0"/>
        </w:rPr>
        <w:t xml:space="preserve"> One of the most difficult aspects of self-awareness is recognizing the gap between </w:t>
      </w:r>
      <w:r w:rsidDel="00000000" w:rsidR="00000000" w:rsidRPr="00000000">
        <w:rPr>
          <w:i w:val="1"/>
          <w:iCs w:val="1"/>
          <w:rtl w:val="0"/>
        </w:rPr>
        <w:t xml:space="preserve">Identity</w:t>
      </w:r>
      <w:r w:rsidDel="00000000" w:rsidR="00000000" w:rsidRPr="00000000">
        <w:rPr>
          <w:rtl w:val="0"/>
        </w:rPr>
        <w:t xml:space="preserve"> (how you see yourself) and </w:t>
      </w:r>
      <w:r w:rsidDel="00000000" w:rsidR="00000000" w:rsidRPr="00000000">
        <w:rPr>
          <w:i w:val="1"/>
          <w:iCs w:val="1"/>
          <w:rtl w:val="0"/>
        </w:rPr>
        <w:t xml:space="preserve">Image</w:t>
      </w:r>
      <w:r w:rsidDel="00000000" w:rsidR="00000000" w:rsidRPr="00000000">
        <w:rPr>
          <w:rtl w:val="0"/>
        </w:rPr>
        <w:t xml:space="preserve"> (how others see you).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You might see yourself as "passionate," but a recruiter might perceive you as "aggressive" or "overbearing" if you don't regulate your tone.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You might see yourself as "careful," but an employer might perceive you as "slow" or "indecisive."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Closing the Gap</w:t>
      </w:r>
      <w:r w:rsidDel="00000000" w:rsidR="00000000" w:rsidRPr="00000000">
        <w:rPr>
          <w:rtl w:val="0"/>
        </w:rPr>
        <w:t xml:space="preserve"> Successful job seeking involves closing this gap. High self-awareness means you can step outside yourself and view your resume, your outfit, and your body language through the eyes of a stranger.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Consistency is Key</w:t>
      </w:r>
      <w:r w:rsidDel="00000000" w:rsidR="00000000" w:rsidRPr="00000000">
        <w:rPr>
          <w:rtl w:val="0"/>
        </w:rPr>
        <w:t xml:space="preserve"> Your brand must be consistent. If you claim to be "detail-oriented" (Internal Resource) but your CV has spelling errors, your brand is broken. Self-awareness allows you to catch these inconsistencies before the interview, ensuring that the "you" who walks in the door matches the "you" on paper.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Self-awareness </w:t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Pill 2 (Theoretical)</w:t>
    </w:r>
  </w:p>
  <w:p w:rsidR="00000000" w:rsidDel="00000000" w:rsidP="00000000" w:rsidRDefault="00000000" w:rsidRPr="00000000" w14:paraId="0000000E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